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542" w:firstLineChars="150"/>
        <w:jc w:val="center"/>
        <w:rPr>
          <w:rFonts w:hint="eastAsia" w:ascii="宋体" w:hAnsi="宋体"/>
          <w:b/>
          <w:sz w:val="36"/>
          <w:szCs w:val="36"/>
        </w:rPr>
      </w:pPr>
      <w:r>
        <w:rPr>
          <w:rFonts w:hint="eastAsia" w:ascii="宋体" w:hAnsi="宋体"/>
          <w:b/>
          <w:sz w:val="36"/>
          <w:szCs w:val="36"/>
        </w:rPr>
        <w:t>和平县人民代表大会常务委员会办公室</w:t>
      </w:r>
    </w:p>
    <w:p>
      <w:pPr>
        <w:ind w:firstLine="542" w:firstLineChars="150"/>
        <w:jc w:val="center"/>
        <w:rPr>
          <w:rFonts w:hint="eastAsia" w:ascii="方正小标宋简体" w:eastAsia="宋体"/>
          <w:sz w:val="44"/>
          <w:szCs w:val="44"/>
          <w:lang w:eastAsia="zh-CN"/>
        </w:rPr>
      </w:pPr>
      <w:r>
        <w:rPr>
          <w:rFonts w:hint="eastAsia" w:ascii="宋体" w:hAnsi="宋体"/>
          <w:b/>
          <w:sz w:val="36"/>
          <w:szCs w:val="36"/>
          <w:lang w:eastAsia="zh-CN"/>
        </w:rPr>
        <w:t>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和平县人民代表大会常务委员会办公室（部门名称）概况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和平县人民代表大会常务委员会办公室（部门名称）2017年部门决算表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和平县人民代表大会常务委员会办公室（部门名称）2017年部门决算情况说明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和平县人民代表大会常务委员会办公室（部门名称）概况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ind w:left="106" w:leftChars="50" w:hanging="1"/>
        <w:rPr>
          <w:rFonts w:ascii="仿宋_GB2312" w:hAnsi="仿宋_GB2312" w:eastAsia="仿宋_GB2312" w:cs="仿宋_GB2312"/>
          <w:sz w:val="32"/>
          <w:szCs w:val="32"/>
        </w:rPr>
      </w:pPr>
      <w:r>
        <w:rPr>
          <w:rFonts w:hint="eastAsia" w:ascii="仿宋_GB2312" w:eastAsia="仿宋_GB2312"/>
          <w:b/>
          <w:sz w:val="32"/>
          <w:szCs w:val="32"/>
        </w:rPr>
        <w:t>和平县人民代表大会常务委员大会办公室</w:t>
      </w:r>
      <w:r>
        <w:rPr>
          <w:rFonts w:hint="eastAsia" w:ascii="仿宋_GB2312" w:eastAsia="仿宋_GB2312"/>
          <w:sz w:val="32"/>
          <w:szCs w:val="32"/>
        </w:rPr>
        <w:t>是县级人民代表大会及其常委会的职能是突出参与政务，管理事务，选举任免、重大事项决定等职能。人大机关由1室和6个正科级工作委员会组成。</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pStyle w:val="8"/>
        <w:tabs>
          <w:tab w:val="center" w:pos="4665"/>
        </w:tabs>
        <w:ind w:left="420" w:firstLine="640"/>
        <w:rPr>
          <w:rFonts w:hint="eastAsia" w:ascii="仿宋_GB2312" w:eastAsia="仿宋_GB2312"/>
          <w:sz w:val="32"/>
          <w:szCs w:val="32"/>
        </w:rPr>
      </w:pPr>
      <w:r>
        <w:rPr>
          <w:rFonts w:hint="eastAsia" w:ascii="宋体" w:hAnsi="宋体"/>
          <w:bCs/>
          <w:sz w:val="32"/>
          <w:szCs w:val="32"/>
        </w:rPr>
        <w:t>和平县人民代表大会常务委员会办公室是</w:t>
      </w:r>
      <w:r>
        <w:rPr>
          <w:rFonts w:hint="eastAsia" w:ascii="仿宋_GB2312" w:eastAsia="仿宋_GB2312"/>
          <w:bCs/>
          <w:sz w:val="32"/>
          <w:szCs w:val="32"/>
        </w:rPr>
        <w:t>行政编</w:t>
      </w:r>
      <w:r>
        <w:rPr>
          <w:rFonts w:hint="eastAsia" w:ascii="仿宋_GB2312" w:eastAsia="仿宋_GB2312"/>
          <w:sz w:val="32"/>
          <w:szCs w:val="32"/>
        </w:rPr>
        <w:t>制</w:t>
      </w:r>
    </w:p>
    <w:p>
      <w:pPr>
        <w:tabs>
          <w:tab w:val="center" w:pos="4665"/>
        </w:tabs>
        <w:rPr>
          <w:rFonts w:ascii="仿宋_GB2312" w:eastAsia="仿宋_GB2312"/>
          <w:bCs/>
          <w:sz w:val="32"/>
          <w:szCs w:val="32"/>
        </w:rPr>
      </w:pPr>
      <w:r>
        <w:rPr>
          <w:rFonts w:hint="eastAsia" w:ascii="仿宋_GB2312" w:eastAsia="仿宋_GB2312"/>
          <w:sz w:val="32"/>
          <w:szCs w:val="32"/>
        </w:rPr>
        <w:t>14名，后勤事业编制2名。常委会正、副主任不列编。人大机关实有在职人员32名（含常委会主任），退休人员18名，由财政统发工资。</w:t>
      </w:r>
      <w:r>
        <w:rPr>
          <w:rFonts w:hint="eastAsia" w:ascii="仿宋_GB2312" w:eastAsia="仿宋_GB2312"/>
          <w:b/>
          <w:sz w:val="32"/>
          <w:szCs w:val="32"/>
        </w:rPr>
        <w:t>本部门没有下属下单位。</w:t>
      </w: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和平县人民代表大会常务委员会办公室（部门名称）2017年部门决算表</w:t>
      </w:r>
    </w:p>
    <w:tbl>
      <w:tblPr>
        <w:tblStyle w:val="4"/>
        <w:tblW w:w="9088" w:type="dxa"/>
        <w:tblInd w:w="93" w:type="dxa"/>
        <w:tblLayout w:type="fixed"/>
        <w:tblCellMar>
          <w:top w:w="0" w:type="dxa"/>
          <w:left w:w="108" w:type="dxa"/>
          <w:bottom w:w="0" w:type="dxa"/>
          <w:right w:w="108" w:type="dxa"/>
        </w:tblCellMar>
      </w:tblPr>
      <w:tblGrid>
        <w:gridCol w:w="9088"/>
      </w:tblGrid>
      <w:tr>
        <w:tblPrEx>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eastAsia="仿宋_GB2312"/>
                <w:b/>
                <w:sz w:val="32"/>
                <w:szCs w:val="32"/>
              </w:rPr>
              <w:t>没有数据的表格也要公开，并在合计栏以零填列。（具体格式见附件）</w:t>
            </w: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第三部分   和平县人民代表大会常务委员会办公室（部门名称）2017年部门决算情况说明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一、2017年度收入支出决算总体情况说明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rPr>
          <w:rFonts w:ascii="宋体" w:hAnsi="宋体" w:cs="Arial"/>
          <w:color w:val="000000"/>
          <w:kern w:val="0"/>
          <w:sz w:val="22"/>
          <w:szCs w:val="22"/>
        </w:rPr>
      </w:pPr>
      <w:r>
        <w:rPr>
          <w:rFonts w:hint="eastAsia" w:ascii="仿宋_GB2312" w:eastAsia="仿宋_GB2312"/>
          <w:sz w:val="32"/>
          <w:szCs w:val="32"/>
        </w:rPr>
        <w:t>和平县人民代表大会常务委员会办公室（部门名称）2017年度总收入</w:t>
      </w:r>
      <w:r>
        <w:rPr>
          <w:rFonts w:hint="eastAsia" w:ascii="宋体" w:hAnsi="宋体" w:cs="Arial"/>
          <w:color w:val="000000"/>
          <w:kern w:val="0"/>
          <w:sz w:val="32"/>
          <w:szCs w:val="32"/>
        </w:rPr>
        <w:t>949.90</w:t>
      </w:r>
      <w:r>
        <w:rPr>
          <w:rFonts w:hint="eastAsia" w:ascii="仿宋_GB2312" w:eastAsia="仿宋_GB2312"/>
          <w:sz w:val="32"/>
          <w:szCs w:val="32"/>
        </w:rPr>
        <w:t>万元，其中本年收入</w:t>
      </w:r>
      <w:r>
        <w:rPr>
          <w:rFonts w:hint="eastAsia" w:ascii="宋体" w:hAnsi="宋体" w:cs="Arial"/>
          <w:color w:val="000000"/>
          <w:kern w:val="0"/>
          <w:sz w:val="32"/>
          <w:szCs w:val="32"/>
        </w:rPr>
        <w:t>949.90</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宋体" w:hAnsi="宋体" w:cs="Arial"/>
          <w:color w:val="000000"/>
          <w:kern w:val="0"/>
          <w:sz w:val="32"/>
          <w:szCs w:val="32"/>
        </w:rPr>
        <w:t>949.90</w:t>
      </w:r>
      <w:r>
        <w:rPr>
          <w:rFonts w:hint="eastAsia" w:ascii="仿宋_GB2312" w:eastAsia="仿宋_GB2312"/>
          <w:sz w:val="32"/>
          <w:szCs w:val="32"/>
        </w:rPr>
        <w:t>万元，比上年决算数增长13.9 %。主要原因：一是增加工资福利支出，二是增加人员经费。</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2．上级补助收入0 万元，同比上年决算数无增减。</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3．事业收入0万元，同比上年决算数无增减。</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4．经营收入0万元，同比上年决算数无增减。</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5．其他收入0万元，同比上年决算数无增减。</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 xml:space="preserve">和平县人民代表大会常务委员会办公室（部门名称）2017年度总支出 </w:t>
      </w:r>
      <w:r>
        <w:rPr>
          <w:rFonts w:hint="eastAsia" w:ascii="宋体" w:hAnsi="宋体" w:cs="Arial"/>
          <w:color w:val="000000"/>
          <w:kern w:val="0"/>
          <w:sz w:val="32"/>
          <w:szCs w:val="32"/>
        </w:rPr>
        <w:t>949.90</w:t>
      </w:r>
      <w:r>
        <w:rPr>
          <w:rFonts w:hint="eastAsia" w:ascii="仿宋_GB2312" w:eastAsia="仿宋_GB2312"/>
          <w:sz w:val="32"/>
          <w:szCs w:val="32"/>
        </w:rPr>
        <w:t>万元，其中本年支出</w:t>
      </w:r>
      <w:r>
        <w:rPr>
          <w:rFonts w:hint="eastAsia" w:ascii="宋体" w:hAnsi="宋体" w:cs="Arial"/>
          <w:color w:val="000000"/>
          <w:kern w:val="0"/>
          <w:sz w:val="32"/>
          <w:szCs w:val="32"/>
        </w:rPr>
        <w:t>949.90</w:t>
      </w:r>
      <w:r>
        <w:rPr>
          <w:rFonts w:hint="eastAsia" w:ascii="仿宋_GB2312" w:eastAsia="仿宋_GB2312"/>
          <w:sz w:val="32"/>
          <w:szCs w:val="32"/>
        </w:rPr>
        <w:t>万元。具体情况如下：</w:t>
      </w:r>
    </w:p>
    <w:p>
      <w:pPr>
        <w:pStyle w:val="8"/>
        <w:numPr>
          <w:ilvl w:val="0"/>
          <w:numId w:val="1"/>
        </w:numPr>
        <w:spacing w:line="640" w:lineRule="exact"/>
        <w:ind w:firstLineChars="0"/>
        <w:rPr>
          <w:rFonts w:ascii="仿宋_GB2312" w:eastAsia="仿宋_GB2312"/>
          <w:sz w:val="32"/>
          <w:szCs w:val="32"/>
        </w:rPr>
      </w:pPr>
      <w:r>
        <w:rPr>
          <w:rFonts w:hint="eastAsia" w:ascii="仿宋_GB2312" w:eastAsia="仿宋_GB2312"/>
          <w:sz w:val="32"/>
          <w:szCs w:val="32"/>
        </w:rPr>
        <w:t>一般公共服务（类）支出735.72万元，其中基本支</w:t>
      </w:r>
    </w:p>
    <w:p>
      <w:pPr>
        <w:spacing w:line="640" w:lineRule="exact"/>
        <w:rPr>
          <w:rFonts w:ascii="仿宋_GB2312" w:eastAsia="仿宋_GB2312"/>
          <w:sz w:val="32"/>
          <w:szCs w:val="32"/>
        </w:rPr>
      </w:pPr>
      <w:r>
        <w:rPr>
          <w:rFonts w:hint="eastAsia" w:ascii="仿宋_GB2312" w:eastAsia="仿宋_GB2312"/>
          <w:sz w:val="32"/>
          <w:szCs w:val="32"/>
        </w:rPr>
        <w:t>出490.52万元，主要用于工资福利支出</w:t>
      </w:r>
      <w:r>
        <w:rPr>
          <w:rFonts w:hint="eastAsia" w:ascii="仿宋_GB2312"/>
          <w:sz w:val="32"/>
          <w:szCs w:val="32"/>
        </w:rPr>
        <w:t>327.19</w:t>
      </w:r>
      <w:r>
        <w:rPr>
          <w:rFonts w:hint="eastAsia" w:ascii="仿宋_GB2312" w:eastAsia="仿宋_GB2312"/>
          <w:sz w:val="32"/>
          <w:szCs w:val="32"/>
        </w:rPr>
        <w:t>万元，商品和服务支出163.33万元，其他资本性支出等支出0万元,项目支出决算245.2万元，主要项目人大会议费125.2万元、人大调研经费60万元、代表工作培训费38万元、人大代表活动费15万元、省人大代表参加十二届五次会议经费5万元、人大实时监控专线网络资金2万元。同比上年决算基本支出增加了55.72万元，增长17%。主要增加住房维修补贴及人员经费。项目支出同比上年决算减少81.8万元，下降33.3%，主要减少人大换届选举经费。</w:t>
      </w:r>
    </w:p>
    <w:p>
      <w:pPr>
        <w:pStyle w:val="8"/>
        <w:numPr>
          <w:ilvl w:val="0"/>
          <w:numId w:val="1"/>
        </w:numPr>
        <w:spacing w:line="640" w:lineRule="exact"/>
        <w:ind w:firstLineChars="0"/>
        <w:rPr>
          <w:rFonts w:ascii="仿宋_GB2312" w:eastAsia="仿宋_GB2312"/>
          <w:sz w:val="32"/>
          <w:szCs w:val="32"/>
        </w:rPr>
      </w:pPr>
      <w:r>
        <w:rPr>
          <w:rFonts w:hint="eastAsia" w:ascii="仿宋_GB2312" w:eastAsia="仿宋_GB2312"/>
          <w:sz w:val="32"/>
          <w:szCs w:val="32"/>
        </w:rPr>
        <w:t>社会保障和就业支出</w:t>
      </w:r>
      <w:r>
        <w:rPr>
          <w:rFonts w:ascii="仿宋_GB2312" w:eastAsia="仿宋_GB2312"/>
          <w:sz w:val="32"/>
          <w:szCs w:val="32"/>
        </w:rPr>
        <w:t>179.89</w:t>
      </w:r>
      <w:r>
        <w:rPr>
          <w:rFonts w:hint="eastAsia" w:ascii="仿宋_GB2312" w:eastAsia="仿宋_GB2312"/>
          <w:sz w:val="32"/>
          <w:szCs w:val="32"/>
        </w:rPr>
        <w:t>万元，主要用于退休人</w:t>
      </w:r>
    </w:p>
    <w:p>
      <w:pPr>
        <w:spacing w:line="640" w:lineRule="exact"/>
        <w:rPr>
          <w:rFonts w:ascii="仿宋_GB2312" w:eastAsia="仿宋_GB2312"/>
          <w:sz w:val="32"/>
          <w:szCs w:val="32"/>
        </w:rPr>
      </w:pPr>
      <w:r>
        <w:rPr>
          <w:rFonts w:hint="eastAsia" w:ascii="仿宋_GB2312" w:eastAsia="仿宋_GB2312"/>
          <w:sz w:val="32"/>
          <w:szCs w:val="32"/>
        </w:rPr>
        <w:t>员退休费</w:t>
      </w:r>
      <w:r>
        <w:rPr>
          <w:rFonts w:ascii="仿宋_GB2312" w:eastAsia="仿宋_GB2312"/>
          <w:sz w:val="32"/>
          <w:szCs w:val="32"/>
        </w:rPr>
        <w:t>140.53</w:t>
      </w:r>
      <w:r>
        <w:rPr>
          <w:rFonts w:hint="eastAsia" w:ascii="仿宋_GB2312" w:eastAsia="仿宋_GB2312"/>
          <w:sz w:val="32"/>
          <w:szCs w:val="32"/>
        </w:rPr>
        <w:t>万元，抚恤金</w:t>
      </w:r>
      <w:r>
        <w:rPr>
          <w:rFonts w:ascii="仿宋_GB2312" w:eastAsia="仿宋_GB2312"/>
          <w:sz w:val="32"/>
          <w:szCs w:val="32"/>
        </w:rPr>
        <w:t>24.67</w:t>
      </w:r>
      <w:r>
        <w:rPr>
          <w:rFonts w:hint="eastAsia" w:ascii="仿宋_GB2312" w:eastAsia="仿宋_GB2312"/>
          <w:sz w:val="32"/>
          <w:szCs w:val="32"/>
        </w:rPr>
        <w:t>万元，住房维修补贴14.67，同比上年决算增加58.89万元，增长32.7%，主要增加退休人员工资及住房维修补贴。</w:t>
      </w:r>
    </w:p>
    <w:p>
      <w:pPr>
        <w:pStyle w:val="8"/>
        <w:numPr>
          <w:ilvl w:val="0"/>
          <w:numId w:val="1"/>
        </w:numPr>
        <w:spacing w:line="640" w:lineRule="exact"/>
        <w:ind w:firstLineChars="0"/>
        <w:rPr>
          <w:rFonts w:ascii="仿宋_GB2312" w:eastAsia="仿宋_GB2312"/>
          <w:sz w:val="32"/>
          <w:szCs w:val="32"/>
        </w:rPr>
      </w:pPr>
      <w:r>
        <w:rPr>
          <w:rFonts w:hint="eastAsia" w:ascii="仿宋_GB2312" w:eastAsia="仿宋_GB2312"/>
          <w:sz w:val="32"/>
          <w:szCs w:val="32"/>
        </w:rPr>
        <w:t>住房保障支出34.28万元，主要用于住房公积金支出，</w:t>
      </w:r>
    </w:p>
    <w:p>
      <w:pPr>
        <w:spacing w:line="640" w:lineRule="exact"/>
        <w:rPr>
          <w:rFonts w:ascii="仿宋_GB2312" w:eastAsia="仿宋_GB2312"/>
          <w:sz w:val="32"/>
          <w:szCs w:val="32"/>
        </w:rPr>
      </w:pPr>
      <w:r>
        <w:rPr>
          <w:rFonts w:hint="eastAsia" w:ascii="仿宋_GB2312" w:eastAsia="仿宋_GB2312"/>
          <w:sz w:val="32"/>
          <w:szCs w:val="32"/>
        </w:rPr>
        <w:t>同比上年决算增加18.28万元，增长53.3%，上浮缴费比例。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二、2017年度财政拨款收入支出总表说明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（一）2017年度财政拨款收入说明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人民代表大会常务委员会办公室2017年度财政拨款收入合计949.9万元。其中：一般公共预算财政拨款收入949.9万元，比年初预算数增加59.7万元，增长6.2%；主要原因是工资福利及房补及公积金增加；政府性基金预算财政拨款收入0元，比年初预算数无增减。</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（二）2017年度财政拨款支出说明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和平县人民代表大会常务委员会办公室2017年度财政拨款支出合计949.9万元。其中：一般公共预算财政拨款支出949.9 万元，比年初预算数增加59.7万元，增长6.2%；主要原因是工资福利及房补及公积金增加；政府性基金预算财政拨款收入0元，比年初预算数无增减。</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w:t>
      </w:r>
      <w:r>
        <w:rPr>
          <w:rFonts w:hint="eastAsia" w:ascii="仿宋_GB2312" w:hAnsi="宋体" w:eastAsia="仿宋_GB2312" w:cs="宋体"/>
          <w:kern w:val="0"/>
          <w:sz w:val="32"/>
          <w:szCs w:val="32"/>
        </w:rPr>
        <w:t>人大事务（款）735.72</w:t>
      </w:r>
      <w:r>
        <w:rPr>
          <w:rFonts w:hint="eastAsia" w:ascii="仿宋_GB2312" w:eastAsia="仿宋_GB2312"/>
          <w:sz w:val="32"/>
          <w:szCs w:val="32"/>
        </w:rPr>
        <w:t xml:space="preserve"> 万元，主要用于行政运行490.52万元，人大会议105万元，人大监督62万元，人大代表履职能力提升38万元，代表工作15万元，其他人大事务支出25.2万元。社会保障和就业支出（类）179.89万元，其中归口管理的行政单位离退休155.22万元，死亡抚恤24.67万元。住房保障支出（类）住房改革支出（款）34.28万元，其中住房公积金34.28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三、2017年度财政拨款“三公”经费支出决算情况说明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和平县人民代表大会常务委员会办公室2017年度“</w:t>
      </w:r>
      <w:r>
        <w:rPr>
          <w:rFonts w:hint="eastAsia" w:ascii="仿宋_GB2312" w:hAnsi="宋体" w:eastAsia="仿宋_GB2312"/>
          <w:sz w:val="32"/>
          <w:szCs w:val="32"/>
        </w:rPr>
        <w:t>三公”经费财政拨款支出决算为5.8万元，完成预算 11.3万元的100 %。其中：</w:t>
      </w:r>
      <w:r>
        <w:rPr>
          <w:rFonts w:hint="eastAsia" w:ascii="仿宋_GB2312" w:eastAsia="仿宋_GB2312"/>
          <w:sz w:val="32"/>
          <w:szCs w:val="32"/>
        </w:rPr>
        <w:t>因公出国（境）费支出决算为 0 万元，完成预算 0万元的 100%；公务用车购置及运行维护费支出决算为 5.6 万元，完成预算10.8 万元的100 %；公务接待费支出决算为 0.2 万元，完成预算0.5 万元的100 %。2017年度“三公”经费支出决算小于预算数的主要原因是认真贯彻落实中央</w:t>
      </w:r>
      <w:bookmarkStart w:id="0" w:name="_GoBack"/>
      <w:bookmarkEnd w:id="0"/>
      <w:r>
        <w:rPr>
          <w:rFonts w:hint="eastAsia" w:ascii="仿宋_GB2312" w:eastAsia="仿宋_GB2312"/>
          <w:sz w:val="32"/>
          <w:szCs w:val="32"/>
        </w:rPr>
        <w:t>八项规定精神和厉行节约的要求，从严控制“三公”经费开支，全年实际支出比预算有所节约；</w:t>
      </w:r>
      <w:r>
        <w:rPr>
          <w:rFonts w:hint="eastAsia" w:ascii="仿宋_GB2312" w:hAnsi="宋体" w:eastAsia="仿宋_GB2312"/>
          <w:sz w:val="32"/>
          <w:szCs w:val="32"/>
        </w:rPr>
        <w:t>与上年相比，2017年度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三公”经费财政拨款支出决算数比上年减少5.5万元，下降94 %。其中：</w:t>
      </w:r>
      <w:r>
        <w:rPr>
          <w:rFonts w:hint="eastAsia" w:ascii="仿宋_GB2312" w:eastAsia="仿宋_GB2312"/>
          <w:sz w:val="32"/>
          <w:szCs w:val="32"/>
        </w:rPr>
        <w:t>因公出国（境）费支出决算减少0 万元，</w:t>
      </w:r>
      <w:r>
        <w:rPr>
          <w:rFonts w:hint="eastAsia" w:ascii="仿宋_GB2312" w:hAnsi="宋体" w:eastAsia="仿宋_GB2312"/>
          <w:sz w:val="32"/>
          <w:szCs w:val="32"/>
        </w:rPr>
        <w:t>下降0%；</w:t>
      </w:r>
      <w:r>
        <w:rPr>
          <w:rFonts w:hint="eastAsia" w:ascii="仿宋_GB2312" w:eastAsia="仿宋_GB2312"/>
          <w:sz w:val="32"/>
          <w:szCs w:val="32"/>
        </w:rPr>
        <w:t>公务用车购置及运行维护费支出决算减少5.2 万元，</w:t>
      </w:r>
      <w:r>
        <w:rPr>
          <w:rFonts w:hint="eastAsia" w:ascii="仿宋_GB2312" w:hAnsi="宋体" w:eastAsia="仿宋_GB2312"/>
          <w:sz w:val="32"/>
          <w:szCs w:val="32"/>
        </w:rPr>
        <w:t>下降92 %；</w:t>
      </w:r>
      <w:r>
        <w:rPr>
          <w:rFonts w:hint="eastAsia" w:ascii="仿宋_GB2312" w:eastAsia="仿宋_GB2312"/>
          <w:sz w:val="32"/>
          <w:szCs w:val="32"/>
        </w:rPr>
        <w:t>公务接待费支出决算减少0.3 万元，</w:t>
      </w:r>
      <w:r>
        <w:rPr>
          <w:rFonts w:hint="eastAsia" w:ascii="仿宋_GB2312" w:hAnsi="宋体" w:eastAsia="仿宋_GB2312"/>
          <w:sz w:val="32"/>
          <w:szCs w:val="32"/>
        </w:rPr>
        <w:t>下降150 %。</w:t>
      </w:r>
      <w:r>
        <w:rPr>
          <w:rFonts w:hint="eastAsia" w:ascii="仿宋_GB2312" w:eastAsia="仿宋_GB2312"/>
          <w:sz w:val="32"/>
          <w:szCs w:val="32"/>
        </w:rPr>
        <w:t>公务用车购置及运行维护费支出减少的主要原因是人大换届选举下队费用；公务接待费支出减少的主要原因是人大换届选举接待费用。</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2017年</w:t>
      </w:r>
      <w:r>
        <w:rPr>
          <w:rFonts w:hint="eastAsia" w:ascii="仿宋_GB2312" w:eastAsia="仿宋_GB2312"/>
          <w:sz w:val="32"/>
          <w:szCs w:val="32"/>
        </w:rPr>
        <w:t>“三公”经费财政拨款支出决算中，因公出国（境）费0 万元，占0 %；公务用车购置及运行维护费支出5.6 万元，占96.5 %；公务接待费支出 0.2万元，占3.5 %。具体情况如下：</w:t>
      </w:r>
    </w:p>
    <w:p>
      <w:pPr>
        <w:ind w:firstLine="640" w:firstLineChars="200"/>
        <w:rPr>
          <w:rFonts w:hint="eastAsia" w:ascii="仿宋_GB2312" w:eastAsia="仿宋_GB2312"/>
          <w:sz w:val="32"/>
          <w:szCs w:val="32"/>
        </w:rPr>
      </w:pPr>
      <w:r>
        <w:rPr>
          <w:rFonts w:hint="eastAsia" w:ascii="仿宋_GB2312" w:eastAsia="仿宋_GB2312"/>
          <w:sz w:val="32"/>
          <w:szCs w:val="32"/>
        </w:rPr>
        <w:t>1.因公出国（境）费支出0万元。计2017人次。</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 5.6 万元，其中：公务用车购置支出为0 万元，2017</w:t>
      </w:r>
      <w:r>
        <w:rPr>
          <w:rFonts w:ascii="仿宋_GB2312" w:eastAsia="仿宋_GB2312"/>
          <w:sz w:val="32"/>
          <w:szCs w:val="32"/>
        </w:rPr>
        <w:t>年</w:t>
      </w:r>
      <w:r>
        <w:rPr>
          <w:rFonts w:hint="eastAsia" w:ascii="仿宋_GB2312" w:eastAsia="仿宋_GB2312"/>
          <w:sz w:val="32"/>
          <w:szCs w:val="32"/>
        </w:rPr>
        <w:t>公务用车购置数</w:t>
      </w:r>
      <w:r>
        <w:rPr>
          <w:rFonts w:ascii="仿宋_GB2312" w:eastAsia="仿宋_GB2312"/>
          <w:sz w:val="32"/>
          <w:szCs w:val="32"/>
        </w:rPr>
        <w:t xml:space="preserve"> </w:t>
      </w:r>
      <w:r>
        <w:rPr>
          <w:rFonts w:hint="eastAsia" w:ascii="仿宋_GB2312" w:eastAsia="仿宋_GB2312"/>
          <w:sz w:val="32"/>
          <w:szCs w:val="32"/>
        </w:rPr>
        <w:t>0</w:t>
      </w:r>
      <w:r>
        <w:rPr>
          <w:rFonts w:ascii="仿宋_GB2312" w:eastAsia="仿宋_GB2312"/>
          <w:sz w:val="32"/>
          <w:szCs w:val="32"/>
        </w:rPr>
        <w:t xml:space="preserve"> </w:t>
      </w:r>
      <w:r>
        <w:rPr>
          <w:rFonts w:hint="eastAsia" w:ascii="仿宋_GB2312" w:eastAsia="仿宋_GB2312"/>
          <w:sz w:val="32"/>
          <w:szCs w:val="32"/>
        </w:rPr>
        <w:t xml:space="preserve"> 辆；公务用车运行及维护支出5.6 万元，2017年机关公务用车保有量为1 部，主要用于人大调研及日常办公所用。</w:t>
      </w:r>
    </w:p>
    <w:p>
      <w:pPr>
        <w:ind w:firstLine="640" w:firstLineChars="200"/>
        <w:rPr>
          <w:rFonts w:ascii="仿宋_GB2312" w:eastAsia="仿宋_GB2312"/>
          <w:sz w:val="32"/>
          <w:szCs w:val="32"/>
        </w:rPr>
      </w:pPr>
      <w:r>
        <w:rPr>
          <w:rFonts w:hint="eastAsia" w:ascii="仿宋_GB2312" w:eastAsia="仿宋_GB2312"/>
          <w:sz w:val="32"/>
          <w:szCs w:val="32"/>
        </w:rPr>
        <w:t>3.公务接待费支出 0.2 万元，主要用于上级单位检查和相关单位交流工作等方面的接待。2017年，局机关共接待国内接待56 次，接待人数共312 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rPr>
        <w:t>2017年本部门机关运行经费支出133.15万元，比上年减少129.85万元，降低97%。主要原因是：减少2016年换届选举经费各项支出。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2017年本部门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截至2017年12月31日，本部门共有车辆1辆，其中，一般公务用车1辆、一般执法执勤用车0辆、特种专业技术用车0辆、其他用车0辆；</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rPr>
        <w:t>0台（套），单价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rPr>
        <w:t>0台（套）。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r>
        <w:rPr>
          <w:rFonts w:hint="eastAsia" w:ascii="仿宋_GB2312" w:eastAsia="仿宋_GB2312"/>
          <w:sz w:val="32"/>
          <w:szCs w:val="32"/>
        </w:rPr>
        <w:t>根据财政预算管理要求，我部门组织对2017年度一般公共预算项目支出全面开展绩效自评。其中，一级项目0个，二级项目0个，共涉及资金0万元，自评覆盖率达到0%。</w:t>
      </w:r>
    </w:p>
    <w:p>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．部门决算中项目绩效自评结果。</w:t>
      </w:r>
      <w:r>
        <w:rPr>
          <w:rFonts w:hint="eastAsia" w:ascii="仿宋_GB2312" w:eastAsia="仿宋_GB2312"/>
          <w:sz w:val="32"/>
          <w:szCs w:val="32"/>
        </w:rPr>
        <w:t>我部门在部门决算中无项目绩效自评工作。</w:t>
      </w:r>
    </w:p>
    <w:p>
      <w:pPr>
        <w:snapToGrid w:val="0"/>
        <w:spacing w:line="580" w:lineRule="exact"/>
        <w:ind w:firstLine="643"/>
        <w:rPr>
          <w:rFonts w:hint="eastAsia"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．重点项目绩效评价报告。</w:t>
      </w:r>
      <w:r>
        <w:rPr>
          <w:rFonts w:hint="eastAsia" w:ascii="仿宋_GB2312" w:eastAsia="仿宋_GB2312"/>
          <w:sz w:val="32"/>
          <w:szCs w:val="32"/>
        </w:rPr>
        <w:t>我部门在部门决算中无重点项目绩效评价工作。</w:t>
      </w:r>
    </w:p>
    <w:p>
      <w:pPr>
        <w:snapToGrid w:val="0"/>
        <w:spacing w:line="580" w:lineRule="exact"/>
        <w:ind w:firstLine="64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．其他以部门为主体开展的项目绩效评价报告。</w:t>
      </w:r>
      <w:r>
        <w:rPr>
          <w:rFonts w:hint="eastAsia" w:ascii="仿宋_GB2312" w:eastAsia="仿宋_GB2312"/>
          <w:sz w:val="32"/>
          <w:szCs w:val="32"/>
        </w:rPr>
        <w:t>其他部门在部门决算中无开展以部门为主体项目绩效评价工作。</w:t>
      </w: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2"/>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50C1"/>
    <w:multiLevelType w:val="singleLevel"/>
    <w:tmpl w:val="5A5F50C1"/>
    <w:lvl w:ilvl="0" w:tentative="0">
      <w:start w:val="1"/>
      <w:numFmt w:val="chineseCounting"/>
      <w:suff w:val="nothing"/>
      <w:lvlText w:val="%1、"/>
      <w:lvlJc w:val="left"/>
    </w:lvl>
  </w:abstractNum>
  <w:abstractNum w:abstractNumId="1">
    <w:nsid w:val="5F1609F6"/>
    <w:multiLevelType w:val="multilevel"/>
    <w:tmpl w:val="5F1609F6"/>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BD"/>
    <w:rsid w:val="00015E42"/>
    <w:rsid w:val="000669B7"/>
    <w:rsid w:val="000B521B"/>
    <w:rsid w:val="0014103B"/>
    <w:rsid w:val="00191CF9"/>
    <w:rsid w:val="001A585F"/>
    <w:rsid w:val="0028538A"/>
    <w:rsid w:val="00384A61"/>
    <w:rsid w:val="00596571"/>
    <w:rsid w:val="005B17E7"/>
    <w:rsid w:val="00620627"/>
    <w:rsid w:val="00680E96"/>
    <w:rsid w:val="006B40D8"/>
    <w:rsid w:val="008130AC"/>
    <w:rsid w:val="00985DCF"/>
    <w:rsid w:val="009E6EBD"/>
    <w:rsid w:val="00A9285A"/>
    <w:rsid w:val="00BA50B1"/>
    <w:rsid w:val="00C51FE0"/>
    <w:rsid w:val="00CD5742"/>
    <w:rsid w:val="00D00485"/>
    <w:rsid w:val="00DF713C"/>
    <w:rsid w:val="00E17B3A"/>
    <w:rsid w:val="00E52D44"/>
    <w:rsid w:val="00E60A58"/>
    <w:rsid w:val="00E949D4"/>
    <w:rsid w:val="00FB02AE"/>
    <w:rsid w:val="00FD5D18"/>
    <w:rsid w:val="0FED67D5"/>
    <w:rsid w:val="6DED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unhideWhenUsed/>
    <w:qFormat/>
    <w:uiPriority w:val="99"/>
    <w:pPr>
      <w:widowControl/>
      <w:ind w:firstLine="420" w:firstLineChars="200"/>
      <w:jc w:val="left"/>
    </w:pPr>
    <w:rPr>
      <w:rFonts w:ascii="Calibri" w:hAnsi="Calibri" w:cs="Arial"/>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707</Words>
  <Characters>4034</Characters>
  <Lines>33</Lines>
  <Paragraphs>9</Paragraphs>
  <TotalTime>1</TotalTime>
  <ScaleCrop>false</ScaleCrop>
  <LinksUpToDate>false</LinksUpToDate>
  <CharactersWithSpaces>4732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2021-04-27T11:05:25Z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1873ED2552B341A4A8EBE96E1BA8DC6F</vt:lpwstr>
  </property>
</Properties>
</file>