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黑体" w:hAnsi="黑体" w:eastAsia="黑体"/>
          <w:sz w:val="44"/>
          <w:szCs w:val="44"/>
        </w:rPr>
      </w:pPr>
      <w:r>
        <w:rPr>
          <w:rFonts w:hint="eastAsia" w:ascii="黑体" w:hAnsi="黑体" w:eastAsia="黑体"/>
          <w:sz w:val="44"/>
          <w:szCs w:val="44"/>
        </w:rPr>
        <w:t>和平县疾病预防控制中心</w:t>
      </w:r>
    </w:p>
    <w:p>
      <w:pPr>
        <w:ind w:firstLine="660" w:firstLineChars="150"/>
        <w:jc w:val="center"/>
        <w:rPr>
          <w:rFonts w:ascii="黑体" w:hAnsi="黑体" w:eastAsia="黑体"/>
          <w:sz w:val="44"/>
          <w:szCs w:val="44"/>
        </w:rPr>
      </w:pPr>
    </w:p>
    <w:p>
      <w:pPr>
        <w:ind w:firstLine="660" w:firstLineChars="150"/>
        <w:jc w:val="center"/>
        <w:rPr>
          <w:rFonts w:ascii="黑体" w:hAnsi="黑体" w:eastAsia="黑体"/>
          <w:sz w:val="44"/>
          <w:szCs w:val="44"/>
        </w:rPr>
      </w:pPr>
      <w:r>
        <w:rPr>
          <w:rFonts w:hint="eastAsia" w:ascii="黑体" w:hAnsi="黑体" w:eastAsia="黑体"/>
          <w:sz w:val="44"/>
          <w:szCs w:val="44"/>
        </w:rPr>
        <w:t>2016年部门决算公开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和平县疾病预防控制中心概况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和平县疾病预防控制中心2016年部门决算表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和平县疾病预防控制中心2016年部门决算情况说明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和平县疾病预防控制中心概况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pStyle w:val="8"/>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县疾病预防控制中心是县卫生和计划生育局管理的公益一类副科级事业单位，其工作宗旨是：为人民身体健康提供防疫保障。</w:t>
      </w:r>
    </w:p>
    <w:p>
      <w:pPr>
        <w:spacing w:line="360" w:lineRule="auto"/>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8"/>
        <w:spacing w:line="360" w:lineRule="auto"/>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（一）完成上级下达的疾病预防控制任务，负责辖区内疾病预防控制具体工作的管理和落实；负责辖区内国家免疫疫苗使用管理，组织实施免疫规划、消毒、控制病媒生物的危害。</w:t>
      </w:r>
    </w:p>
    <w:p>
      <w:pPr>
        <w:pStyle w:val="8"/>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（二）负责辖区内突发公共卫生事件的监测调查与信息收集、报告，落实具体控制措施。</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（三）开展病原微生物常规检验和常见污染物的检测。</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（四）承担卫生行政部门委托的与卫生监督执法相关的检验检测任务。</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（五）指导辖区内医疗卫生机构、城市社区卫生组织和农村乡(镇)卫生院开展卫生防病工作，负责考核和评价，对从事疾病预防控制相关工作的人员进行培训。</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（六）负责疫情和公共卫生健康危害因素监测、报告，指导乡、村和有关部门收集、报告疫情。</w:t>
      </w:r>
    </w:p>
    <w:p>
      <w:pPr>
        <w:pStyle w:val="8"/>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（七）开展卫生宣传教育与健康促进活动，普及卫生防病知识。</w:t>
      </w:r>
    </w:p>
    <w:p>
      <w:pPr>
        <w:pStyle w:val="8"/>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八）负责急性职业中毒的调查、处理；承担环境空气及生物材料中有害物质的监测检验，有害物质标准、检验方法研究；负责化学物质的安全性毒理学评价和化学毒物监测与处理；开展基层卫生单位劳动卫生、放射卫生、职业病防治技术队伍的业务培训和指导等。</w:t>
      </w:r>
    </w:p>
    <w:p>
      <w:pPr>
        <w:pStyle w:val="8"/>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（九）负责突发事件、违法案件的现场卫生学调查和采样。</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（十）承担上级部门交办的其他公共卫生任务。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本部门无下属单位，部门预算为中心本级预算。</w:t>
      </w:r>
    </w:p>
    <w:p>
      <w:pPr>
        <w:spacing w:line="288"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（二）本部门内设业务股室共6个，分别是：办公室、公共卫生股、劳动卫生股、检验检疫股、流行病防治股、财会室。</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和平县疾病预防控制中心2016年部门决算表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jc w:val="left"/>
              <w:rPr>
                <w:rFonts w:asciiTheme="minorEastAsia" w:hAnsiTheme="minorEastAsia" w:eastAsiaTheme="minorEastAsia"/>
                <w:b/>
                <w:sz w:val="32"/>
                <w:szCs w:val="32"/>
              </w:rPr>
            </w:pPr>
            <w:r>
              <w:rPr>
                <w:rFonts w:hint="eastAsia" w:ascii="仿宋_GB2312" w:eastAsia="仿宋_GB2312"/>
                <w:sz w:val="32"/>
                <w:szCs w:val="32"/>
              </w:rPr>
              <w:t xml:space="preserve">    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(详见附件:2016年部门决算表1-表8)</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和平县疾病预防控制中心2016年部门决算情况说明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和平县疾病预防控制中心2016年度总收入（含省追加专项资金收入）1162.17万元，其中本年收入1162.17万元。具体情况如下：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1．财政拨款收入769.69万元，比上年决算数增加494.68万元，增长179.87%。主要原因是2016年2月开始实行财政统发。</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2．上级补助收入0万元，比上年决算数增加（减少）0万元，增长（下降）0%。主要原因：</w:t>
      </w:r>
      <w:r>
        <w:rPr>
          <w:rFonts w:hint="eastAsia" w:ascii="仿宋_GB2312" w:hAnsi="仿宋_GB2312" w:eastAsia="仿宋_GB2312" w:cs="仿宋_GB2312"/>
          <w:sz w:val="32"/>
          <w:szCs w:val="32"/>
        </w:rPr>
        <w:t>与上年保持不变。</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3．事业收入384.12万元，比上年决算数减少205.82 万元，下降34.89%。主要原因是取消了行政事业性收费。</w:t>
      </w:r>
    </w:p>
    <w:p>
      <w:pPr>
        <w:spacing w:line="288"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4．经营收入0万元，比上年决算数增加（减少）0万元，增长（下降）0%。主要原因：</w:t>
      </w:r>
      <w:r>
        <w:rPr>
          <w:rFonts w:hint="eastAsia" w:ascii="仿宋_GB2312" w:hAnsi="仿宋_GB2312" w:eastAsia="仿宋_GB2312" w:cs="仿宋_GB2312"/>
          <w:sz w:val="32"/>
          <w:szCs w:val="32"/>
        </w:rPr>
        <w:t>与上年保持不变。</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5．其他收入8.36 万元，比上年决算数增加7.84 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和平县疾病预防控制中心2016年度总支出884.89万元，其中本年支出884.89万元。具体情况如下：</w:t>
      </w:r>
    </w:p>
    <w:p>
      <w:pPr>
        <w:spacing w:line="640" w:lineRule="exact"/>
        <w:ind w:firstLine="645"/>
        <w:rPr>
          <w:rFonts w:ascii="仿宋_GB2312" w:hAnsi="仿宋_GB2312" w:eastAsia="仿宋_GB2312" w:cs="仿宋_GB2312"/>
          <w:sz w:val="32"/>
          <w:szCs w:val="32"/>
        </w:rPr>
      </w:pPr>
      <w:r>
        <w:rPr>
          <w:rFonts w:hint="eastAsia" w:ascii="仿宋_GB2312" w:hAnsi="宋体" w:eastAsia="仿宋_GB2312"/>
          <w:sz w:val="32"/>
          <w:szCs w:val="32"/>
        </w:rPr>
        <w:t>1.</w:t>
      </w:r>
      <w:r>
        <w:rPr>
          <w:rFonts w:hint="eastAsia" w:ascii="仿宋_GB2312" w:eastAsia="仿宋_GB2312"/>
          <w:sz w:val="32"/>
          <w:szCs w:val="32"/>
        </w:rPr>
        <w:t>社会保障和就业支出60.72万元，主要用于退休人员工资福利支出，比上年决算数增加7.68万元，增长14.48%，主要原因是</w:t>
      </w:r>
      <w:r>
        <w:rPr>
          <w:rFonts w:hint="eastAsia" w:ascii="仿宋_GB2312" w:hAnsi="仿宋_GB2312" w:eastAsia="仿宋_GB2312" w:cs="仿宋_GB2312"/>
          <w:sz w:val="32"/>
          <w:szCs w:val="32"/>
        </w:rPr>
        <w:t>按照国家调资政策增加了人员经费支出。</w:t>
      </w:r>
    </w:p>
    <w:p>
      <w:pPr>
        <w:spacing w:line="640" w:lineRule="exact"/>
        <w:ind w:firstLine="645"/>
        <w:rPr>
          <w:rFonts w:ascii="仿宋_GB2312" w:eastAsia="仿宋_GB2312"/>
          <w:sz w:val="32"/>
          <w:szCs w:val="32"/>
        </w:rPr>
      </w:pPr>
      <w:r>
        <w:rPr>
          <w:rFonts w:hint="eastAsia" w:ascii="仿宋_GB2312" w:eastAsia="仿宋_GB2312"/>
          <w:sz w:val="32"/>
          <w:szCs w:val="32"/>
        </w:rPr>
        <w:t>2.医疗卫生与计划生育支出824.17万元，比上年决算数增加18.04万元，增长2.24%，主要原因是是</w:t>
      </w:r>
      <w:r>
        <w:rPr>
          <w:rFonts w:hint="eastAsia" w:ascii="仿宋_GB2312" w:hAnsi="仿宋_GB2312" w:eastAsia="仿宋_GB2312" w:cs="仿宋_GB2312"/>
          <w:sz w:val="32"/>
          <w:szCs w:val="32"/>
        </w:rPr>
        <w:t>按照国家调资政策增加了人员经费支出</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和平县疾病预防控制中心2016年度财政拨款收入合计 769.69万元。其中：一般公共预算财政拨款收入769.69万元；政府性基金预算财政拨款收入0万元。2016年度2月本部门才开始纳入财政统发，故无年初预算对比数。</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和平县疾病预防控制中心2016年度财政拨款支出合计 630.61万元。其中：一般公共预算财政拨款支出630.61万元；政府性基金预算财政拨款支出0万元。2016年度2月本部门才开始纳入财政统发，故无年初预算对比数。</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社会保障与就业支出60.72万元，主要用于退休人员工资福利支出；疾病预防控制机构支出369.95万元，主要用于人员经费、商品和服务支出；公共卫生专项支出199.94万元，主要用于免疫规划、艾滋病、地方病、疟疾等重点寄生虫病、水和环境等项目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和平县疾病预防控制中心2016年度“</w:t>
      </w:r>
      <w:r>
        <w:rPr>
          <w:rFonts w:hint="eastAsia" w:ascii="仿宋_GB2312" w:hAnsi="宋体" w:eastAsia="仿宋_GB2312"/>
          <w:sz w:val="32"/>
          <w:szCs w:val="32"/>
        </w:rPr>
        <w:t>三公”经费财政拨款支出决算为0.67万元，其中：</w:t>
      </w:r>
      <w:r>
        <w:rPr>
          <w:rFonts w:hint="eastAsia" w:ascii="仿宋_GB2312" w:eastAsia="仿宋_GB2312"/>
          <w:sz w:val="32"/>
          <w:szCs w:val="32"/>
        </w:rPr>
        <w:t>公务接待费支出决算为  0.67万元。2016年度2月本部门才开始纳入财政统发，故无年初预算对比数。</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2016年</w:t>
      </w:r>
      <w:r>
        <w:rPr>
          <w:rFonts w:hint="eastAsia" w:ascii="仿宋_GB2312" w:eastAsia="仿宋_GB2312"/>
          <w:sz w:val="32"/>
          <w:szCs w:val="32"/>
        </w:rPr>
        <w:t>“三公”经费财政拨款支出决算中，公务接待费支出0.67万元，占100%。具体情况如下：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公务接待费支出0.67万元，主要用于上级单位检查和相关单位交流工作等方面的接待。</w:t>
      </w:r>
      <w:r>
        <w:rPr>
          <w:rFonts w:hint="eastAsia" w:ascii="仿宋_GB2312" w:eastAsia="仿宋_GB2312"/>
          <w:sz w:val="32"/>
          <w:szCs w:val="32"/>
          <w:lang w:eastAsia="zh-CN"/>
        </w:rPr>
        <w:t>发生国内接待</w:t>
      </w:r>
      <w:r>
        <w:rPr>
          <w:rFonts w:hint="eastAsia" w:ascii="仿宋_GB2312" w:eastAsia="仿宋_GB2312"/>
          <w:sz w:val="32"/>
          <w:szCs w:val="32"/>
          <w:lang w:val="en-US" w:eastAsia="zh-CN"/>
        </w:rPr>
        <w:t>15次，接待人数共90人。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keepNext w:val="0"/>
        <w:keepLines w:val="0"/>
        <w:pageBreakBefore w:val="0"/>
        <w:kinsoku/>
        <w:wordWrap/>
        <w:overflowPunct/>
        <w:topLinePunct w:val="0"/>
        <w:autoSpaceDE/>
        <w:autoSpaceDN/>
        <w:bidi w:val="0"/>
        <w:adjustRightInd/>
        <w:snapToGrid/>
        <w:spacing w:line="288" w:lineRule="auto"/>
        <w:ind w:left="0" w:leftChars="0" w:right="0" w:rightChars="0" w:firstLine="643" w:firstLineChars="200"/>
        <w:textAlignment w:val="auto"/>
        <w:outlineLvl w:val="9"/>
        <w:rPr>
          <w:rFonts w:ascii="仿宋_GB2312" w:eastAsia="仿宋_GB2312"/>
          <w:b/>
          <w:sz w:val="32"/>
          <w:szCs w:val="32"/>
        </w:rPr>
      </w:pPr>
      <w:r>
        <w:rPr>
          <w:rFonts w:hint="eastAsia" w:ascii="仿宋_GB2312" w:eastAsia="仿宋_GB2312"/>
          <w:b/>
          <w:sz w:val="32"/>
          <w:szCs w:val="32"/>
          <w:lang w:val="en-US" w:eastAsia="zh-CN"/>
        </w:rPr>
        <w:t>(</w:t>
      </w:r>
      <w:r>
        <w:rPr>
          <w:rFonts w:hint="eastAsia" w:ascii="仿宋_GB2312" w:eastAsia="仿宋_GB2312"/>
          <w:b/>
          <w:sz w:val="32"/>
          <w:szCs w:val="32"/>
        </w:rPr>
        <w:t>一）机关运行经费支出情况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eastAsia="仿宋_GB2312"/>
          <w:sz w:val="32"/>
          <w:szCs w:val="32"/>
        </w:rPr>
      </w:pPr>
      <w:r>
        <w:rPr>
          <w:rFonts w:hint="eastAsia" w:ascii="仿宋" w:hAnsi="仿宋" w:eastAsia="仿宋" w:cs="仿宋"/>
          <w:kern w:val="0"/>
          <w:sz w:val="32"/>
          <w:szCs w:val="32"/>
          <w:lang w:val="en-US" w:eastAsia="zh-CN" w:bidi="ar"/>
        </w:rPr>
        <w:t>2016年本部门机关运行经费支出0万元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288" w:lineRule="auto"/>
        <w:ind w:left="0" w:leftChars="0" w:right="0" w:righ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（二）政府采购支出情况说明</w:t>
      </w:r>
    </w:p>
    <w:p>
      <w:pPr>
        <w:keepNext w:val="0"/>
        <w:keepLines w:val="0"/>
        <w:pageBreakBefore w:val="0"/>
        <w:kinsoku/>
        <w:wordWrap/>
        <w:overflowPunct/>
        <w:topLinePunct w:val="0"/>
        <w:autoSpaceDE/>
        <w:autoSpaceDN/>
        <w:bidi w:val="0"/>
        <w:adjustRightInd/>
        <w:snapToGrid/>
        <w:spacing w:line="288" w:lineRule="auto"/>
        <w:ind w:left="0" w:leftChars="0" w:right="0" w:rightChars="0" w:firstLine="640" w:firstLineChars="200"/>
        <w:textAlignment w:val="auto"/>
        <w:outlineLvl w:val="9"/>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w:t>
      </w:r>
      <w:r>
        <w:rPr>
          <w:rFonts w:hint="eastAsia" w:ascii="仿宋_GB2312" w:eastAsia="仿宋_GB2312"/>
          <w:sz w:val="32"/>
          <w:szCs w:val="32"/>
          <w:lang w:val="en-US" w:eastAsia="zh-CN"/>
        </w:rPr>
        <w:t>无政</w:t>
      </w:r>
      <w:r>
        <w:rPr>
          <w:rFonts w:hint="eastAsia" w:ascii="仿宋_GB2312" w:eastAsia="仿宋_GB2312"/>
          <w:sz w:val="32"/>
          <w:szCs w:val="32"/>
        </w:rPr>
        <w:t>府采购支出。</w:t>
      </w:r>
    </w:p>
    <w:p>
      <w:pPr>
        <w:keepNext w:val="0"/>
        <w:keepLines w:val="0"/>
        <w:pageBreakBefore w:val="0"/>
        <w:numPr>
          <w:ilvl w:val="0"/>
          <w:numId w:val="2"/>
        </w:numPr>
        <w:kinsoku/>
        <w:wordWrap/>
        <w:overflowPunct/>
        <w:topLinePunct w:val="0"/>
        <w:autoSpaceDE/>
        <w:autoSpaceDN/>
        <w:bidi w:val="0"/>
        <w:adjustRightInd/>
        <w:snapToGrid/>
        <w:spacing w:line="288" w:lineRule="auto"/>
        <w:ind w:left="0" w:leftChars="0" w:right="0" w:rightChars="0"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国有资产占用情况</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640" w:firstLineChars="200"/>
        <w:textAlignment w:val="auto"/>
        <w:outlineLvl w:val="9"/>
        <w:rPr>
          <w:rFonts w:hint="eastAsia" w:ascii="仿宋_GB2312" w:hAnsi="宋体" w:eastAsia="仿宋_GB2312" w:cs="宋体"/>
          <w:b/>
          <w:kern w:val="0"/>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宋体" w:eastAsia="仿宋_GB2312" w:cs="宋体"/>
          <w:b/>
          <w:kern w:val="0"/>
          <w:sz w:val="32"/>
          <w:szCs w:val="32"/>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32" w:lineRule="auto"/>
        <w:ind w:left="0" w:leftChars="0" w:right="0" w:rightChars="0" w:firstLine="643" w:firstLineChars="200"/>
        <w:jc w:val="left"/>
        <w:textAlignment w:val="auto"/>
        <w:outlineLvl w:val="9"/>
        <w:rPr>
          <w:rFonts w:hint="eastAsia" w:ascii="仿宋_GB2312" w:eastAsia="仿宋_GB2312"/>
          <w:b/>
          <w:sz w:val="32"/>
          <w:szCs w:val="32"/>
        </w:rPr>
      </w:pPr>
      <w:r>
        <w:rPr>
          <w:rFonts w:hint="eastAsia" w:ascii="仿宋_GB2312" w:eastAsia="仿宋_GB2312"/>
          <w:b/>
          <w:sz w:val="32"/>
          <w:szCs w:val="32"/>
        </w:rPr>
        <w:t>预算绩效管理工作开展情况</w:t>
      </w:r>
    </w:p>
    <w:p>
      <w:pPr>
        <w:spacing w:line="288" w:lineRule="auto"/>
        <w:ind w:firstLine="640" w:firstLineChars="200"/>
        <w:outlineLvl w:val="0"/>
        <w:rPr>
          <w:rFonts w:ascii="宋体" w:hAnsi="宋体"/>
          <w:b/>
          <w:sz w:val="36"/>
          <w:szCs w:val="36"/>
        </w:rPr>
      </w:pPr>
      <w:r>
        <w:rPr>
          <w:rFonts w:hint="eastAsia" w:ascii="仿宋" w:hAnsi="仿宋" w:eastAsia="仿宋" w:cs="仿宋"/>
          <w:b w:val="0"/>
          <w:bCs/>
          <w:sz w:val="32"/>
          <w:szCs w:val="32"/>
          <w:lang w:val="en-US" w:eastAsia="zh-CN"/>
        </w:rPr>
        <w:t>2016</w:t>
      </w:r>
      <w:bookmarkStart w:id="0" w:name="_GoBack"/>
      <w:bookmarkEnd w:id="0"/>
      <w:r>
        <w:rPr>
          <w:rFonts w:hint="eastAsia" w:ascii="仿宋" w:hAnsi="仿宋" w:eastAsia="仿宋" w:cs="仿宋"/>
          <w:b w:val="0"/>
          <w:bCs/>
          <w:sz w:val="32"/>
          <w:szCs w:val="32"/>
          <w:lang w:val="en-US" w:eastAsia="zh-CN"/>
        </w:rPr>
        <w:t>年度本部门无绩效管理项目工作开展。</w:t>
      </w: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numPr>
          <w:ilvl w:val="0"/>
          <w:numId w:val="3"/>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75E95"/>
    <w:multiLevelType w:val="singleLevel"/>
    <w:tmpl w:val="DBF75E95"/>
    <w:lvl w:ilvl="0" w:tentative="0">
      <w:start w:val="3"/>
      <w:numFmt w:val="chineseCounting"/>
      <w:suff w:val="nothing"/>
      <w:lvlText w:val="（%1）"/>
      <w:lvlJc w:val="left"/>
      <w:rPr>
        <w:rFonts w:hint="eastAsia"/>
      </w:rPr>
    </w:lvl>
  </w:abstractNum>
  <w:abstractNum w:abstractNumId="1">
    <w:nsid w:val="5A5F2BFF"/>
    <w:multiLevelType w:val="singleLevel"/>
    <w:tmpl w:val="5A5F2BFF"/>
    <w:lvl w:ilvl="0" w:tentative="0">
      <w:start w:val="1"/>
      <w:numFmt w:val="chineseCounting"/>
      <w:suff w:val="nothing"/>
      <w:lvlText w:val="（%1）"/>
      <w:lvlJc w:val="left"/>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022496"/>
    <w:rsid w:val="00050218"/>
    <w:rsid w:val="00086369"/>
    <w:rsid w:val="000E6D27"/>
    <w:rsid w:val="00124230"/>
    <w:rsid w:val="00163056"/>
    <w:rsid w:val="00170933"/>
    <w:rsid w:val="001C4D83"/>
    <w:rsid w:val="001E3B73"/>
    <w:rsid w:val="0038348F"/>
    <w:rsid w:val="00397781"/>
    <w:rsid w:val="003A5C09"/>
    <w:rsid w:val="003C23BF"/>
    <w:rsid w:val="00472DB7"/>
    <w:rsid w:val="00491B33"/>
    <w:rsid w:val="004D2F1F"/>
    <w:rsid w:val="00557424"/>
    <w:rsid w:val="006072B6"/>
    <w:rsid w:val="00681159"/>
    <w:rsid w:val="006E2D99"/>
    <w:rsid w:val="007A1C58"/>
    <w:rsid w:val="007B125C"/>
    <w:rsid w:val="008C1B70"/>
    <w:rsid w:val="008E2D6C"/>
    <w:rsid w:val="008E4B10"/>
    <w:rsid w:val="00937EAD"/>
    <w:rsid w:val="00946D61"/>
    <w:rsid w:val="00993934"/>
    <w:rsid w:val="009E6EBD"/>
    <w:rsid w:val="00A3074C"/>
    <w:rsid w:val="00A971AD"/>
    <w:rsid w:val="00AB0027"/>
    <w:rsid w:val="00BB39C8"/>
    <w:rsid w:val="00C51FE0"/>
    <w:rsid w:val="00C57DAB"/>
    <w:rsid w:val="00D51209"/>
    <w:rsid w:val="00E21457"/>
    <w:rsid w:val="00E24F68"/>
    <w:rsid w:val="00E9520A"/>
    <w:rsid w:val="00EA3AE6"/>
    <w:rsid w:val="00F02389"/>
    <w:rsid w:val="00F75B64"/>
    <w:rsid w:val="6DCF2DDF"/>
    <w:rsid w:val="7F12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widowControl/>
      <w:ind w:firstLine="420" w:firstLineChars="200"/>
      <w:jc w:val="left"/>
    </w:pPr>
    <w:rPr>
      <w:rFonts w:ascii="Calibri" w:hAnsi="Calibri" w:cs="Arial"/>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512</Words>
  <Characters>2925</Characters>
  <Lines>24</Lines>
  <Paragraphs>6</Paragraphs>
  <ScaleCrop>false</ScaleCrop>
  <LinksUpToDate>false</LinksUpToDate>
  <CharactersWithSpaces>3431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cp:lastPrinted>2018-03-26T08:30:00Z</cp:lastPrinted>
  <dcterms:modified xsi:type="dcterms:W3CDTF">2018-04-11T01:32:02Z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